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A4D5E7">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both"/>
        <w:textAlignment w:val="auto"/>
        <w:rPr>
          <w:rFonts w:hint="default" w:ascii="方正小标宋_GBK" w:hAnsi="方正小标宋_GBK" w:eastAsia="方正小标宋_GBK" w:cs="方正小标宋_GBK"/>
          <w:b w:val="0"/>
          <w:bCs w:val="0"/>
          <w:color w:val="auto"/>
          <w:sz w:val="44"/>
          <w:szCs w:val="44"/>
          <w:lang w:val="en-US" w:eastAsia="zh-CN"/>
        </w:rPr>
      </w:pPr>
      <w:r>
        <w:rPr>
          <w:rFonts w:hint="eastAsia" w:ascii="黑体" w:hAnsi="黑体" w:eastAsia="黑体" w:cs="黑体"/>
          <w:b w:val="0"/>
          <w:bCs w:val="0"/>
          <w:color w:val="auto"/>
          <w:sz w:val="32"/>
          <w:szCs w:val="32"/>
          <w:lang w:val="en-US" w:eastAsia="zh-CN"/>
        </w:rPr>
        <w:t>附件</w:t>
      </w:r>
    </w:p>
    <w:p w14:paraId="79AB18C0">
      <w:pPr>
        <w:pStyle w:val="2"/>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val="0"/>
          <w:color w:val="auto"/>
          <w:sz w:val="44"/>
          <w:szCs w:val="44"/>
          <w:lang w:eastAsia="zh-CN"/>
        </w:rPr>
      </w:pPr>
      <w:r>
        <w:rPr>
          <w:rFonts w:hint="eastAsia" w:ascii="方正小标宋_GBK" w:hAnsi="方正小标宋_GBK" w:eastAsia="方正小标宋_GBK" w:cs="方正小标宋_GBK"/>
          <w:b w:val="0"/>
          <w:bCs w:val="0"/>
          <w:color w:val="auto"/>
          <w:sz w:val="44"/>
          <w:szCs w:val="44"/>
          <w:lang w:eastAsia="zh-CN"/>
        </w:rPr>
        <w:t>湖南大众传媒职业技术学院</w:t>
      </w:r>
    </w:p>
    <w:p w14:paraId="64718080">
      <w:pPr>
        <w:pStyle w:val="2"/>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val="0"/>
          <w:color w:val="auto"/>
          <w:sz w:val="44"/>
          <w:szCs w:val="44"/>
          <w:lang w:val="en-US" w:eastAsia="zh-CN"/>
        </w:rPr>
      </w:pPr>
      <w:r>
        <w:rPr>
          <w:rFonts w:hint="eastAsia" w:ascii="方正小标宋_GBK" w:hAnsi="方正小标宋_GBK" w:eastAsia="方正小标宋_GBK" w:cs="方正小标宋_GBK"/>
          <w:b w:val="0"/>
          <w:bCs w:val="0"/>
          <w:color w:val="auto"/>
          <w:sz w:val="44"/>
          <w:szCs w:val="44"/>
          <w:lang w:eastAsia="zh-CN"/>
        </w:rPr>
        <w:t>第</w:t>
      </w:r>
      <w:r>
        <w:rPr>
          <w:rFonts w:hint="eastAsia" w:ascii="方正小标宋_GBK" w:hAnsi="方正小标宋_GBK" w:eastAsia="方正小标宋_GBK" w:cs="方正小标宋_GBK"/>
          <w:b w:val="0"/>
          <w:bCs w:val="0"/>
          <w:color w:val="auto"/>
          <w:sz w:val="44"/>
          <w:szCs w:val="44"/>
          <w:lang w:val="en-US" w:eastAsia="zh-CN"/>
        </w:rPr>
        <w:t>十一届</w:t>
      </w:r>
      <w:r>
        <w:rPr>
          <w:rFonts w:hint="eastAsia" w:ascii="方正小标宋_GBK" w:hAnsi="方正小标宋_GBK" w:eastAsia="方正小标宋_GBK" w:cs="方正小标宋_GBK"/>
          <w:b w:val="0"/>
          <w:bCs w:val="0"/>
          <w:color w:val="auto"/>
          <w:sz w:val="44"/>
          <w:szCs w:val="44"/>
          <w:lang w:eastAsia="zh-CN"/>
        </w:rPr>
        <w:t>高校辅导员素质能力大赛方案</w:t>
      </w:r>
    </w:p>
    <w:p w14:paraId="0FD584C1">
      <w:pPr>
        <w:rPr>
          <w:rFonts w:hint="eastAsia"/>
          <w:lang w:val="en-US" w:eastAsia="zh-CN"/>
        </w:rPr>
      </w:pPr>
    </w:p>
    <w:p w14:paraId="6CF745AC">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黑体" w:cs="Times New Roman"/>
          <w:b w:val="0"/>
          <w:bCs w:val="0"/>
          <w:sz w:val="32"/>
          <w:szCs w:val="32"/>
        </w:rPr>
      </w:pPr>
      <w:r>
        <w:rPr>
          <w:rFonts w:ascii="Times New Roman" w:hAnsi="Times New Roman" w:eastAsia="黑体" w:cs="Times New Roman"/>
          <w:b w:val="0"/>
          <w:bCs w:val="0"/>
          <w:sz w:val="32"/>
          <w:szCs w:val="32"/>
        </w:rPr>
        <w:t>组织领导</w:t>
      </w:r>
    </w:p>
    <w:p w14:paraId="02A99DB7">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color w:val="auto"/>
          <w:sz w:val="32"/>
          <w:szCs w:val="32"/>
        </w:rPr>
        <w:t>领导</w:t>
      </w:r>
      <w:r>
        <w:rPr>
          <w:rFonts w:hint="eastAsia" w:ascii="楷体" w:hAnsi="楷体" w:eastAsia="楷体" w:cs="楷体"/>
          <w:b/>
          <w:bCs/>
          <w:color w:val="auto"/>
          <w:sz w:val="32"/>
          <w:szCs w:val="32"/>
        </w:rPr>
        <w:t>小组</w:t>
      </w:r>
    </w:p>
    <w:p w14:paraId="0B12118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组  长：贺战兵</w:t>
      </w:r>
    </w:p>
    <w:p w14:paraId="2650ABC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副组长：朱  丹</w:t>
      </w:r>
    </w:p>
    <w:p w14:paraId="55527E9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2238" w:leftChars="304" w:hanging="1600" w:hangingChars="5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成  员：王  涛 陶新艳 徐可晶 刘小华 何发胜 </w:t>
      </w:r>
    </w:p>
    <w:p w14:paraId="39635D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2235" w:leftChars="912" w:hanging="320" w:hangingChars="1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李  烜 徐海滨 任春梅</w:t>
      </w:r>
    </w:p>
    <w:p w14:paraId="58EA4B7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color w:val="auto"/>
          <w:sz w:val="32"/>
          <w:szCs w:val="32"/>
          <w:lang w:val="en-US" w:eastAsia="zh-CN"/>
        </w:rPr>
      </w:pPr>
      <w:r>
        <w:rPr>
          <w:rFonts w:hint="eastAsia" w:ascii="楷体" w:hAnsi="楷体" w:eastAsia="楷体" w:cs="楷体"/>
          <w:b/>
          <w:color w:val="auto"/>
          <w:sz w:val="32"/>
          <w:szCs w:val="32"/>
          <w:lang w:val="en-US" w:eastAsia="zh-CN"/>
        </w:rPr>
        <w:t>（二）竞赛工作办公室</w:t>
      </w:r>
    </w:p>
    <w:p w14:paraId="13F9672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主  任：王  涛</w:t>
      </w:r>
    </w:p>
    <w:p w14:paraId="69ABC8C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副主任：刘  通</w:t>
      </w:r>
    </w:p>
    <w:p w14:paraId="30EC962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成  员：胡  健 李典蔓 欧阳娟 肖海鹰 郭文姣 </w:t>
      </w:r>
    </w:p>
    <w:p w14:paraId="640C254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1920" w:firstLineChars="6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刘冬辉 李延泽 </w:t>
      </w:r>
    </w:p>
    <w:p w14:paraId="21E45623">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黑体" w:cs="Times New Roman"/>
          <w:b w:val="0"/>
          <w:bCs w:val="0"/>
          <w:sz w:val="32"/>
          <w:szCs w:val="32"/>
          <w:lang w:eastAsia="zh-CN"/>
        </w:rPr>
      </w:pPr>
      <w:r>
        <w:rPr>
          <w:rFonts w:hint="eastAsia" w:ascii="Times New Roman" w:hAnsi="Times New Roman" w:eastAsia="黑体" w:cs="Times New Roman"/>
          <w:b w:val="0"/>
          <w:bCs w:val="0"/>
          <w:sz w:val="32"/>
          <w:szCs w:val="32"/>
          <w:lang w:val="en-US" w:eastAsia="zh-CN"/>
        </w:rPr>
        <w:t>大</w:t>
      </w:r>
      <w:r>
        <w:rPr>
          <w:rFonts w:hint="eastAsia" w:ascii="Times New Roman" w:hAnsi="Times New Roman" w:eastAsia="黑体" w:cs="Times New Roman"/>
          <w:b w:val="0"/>
          <w:bCs w:val="0"/>
          <w:sz w:val="32"/>
          <w:szCs w:val="32"/>
          <w:lang w:eastAsia="zh-CN"/>
        </w:rPr>
        <w:t>赛安排</w:t>
      </w:r>
    </w:p>
    <w:p w14:paraId="2598649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color w:val="auto"/>
          <w:sz w:val="32"/>
          <w:szCs w:val="32"/>
        </w:rPr>
      </w:pPr>
      <w:r>
        <w:rPr>
          <w:rFonts w:hint="eastAsia" w:ascii="楷体" w:hAnsi="楷体" w:eastAsia="楷体" w:cs="楷体"/>
          <w:b/>
          <w:color w:val="auto"/>
          <w:sz w:val="32"/>
          <w:szCs w:val="32"/>
          <w:lang w:eastAsia="zh-CN"/>
        </w:rPr>
        <w:t>（</w:t>
      </w:r>
      <w:r>
        <w:rPr>
          <w:rFonts w:hint="eastAsia" w:ascii="楷体" w:hAnsi="楷体" w:eastAsia="楷体" w:cs="楷体"/>
          <w:b/>
          <w:color w:val="auto"/>
          <w:sz w:val="32"/>
          <w:szCs w:val="32"/>
          <w:lang w:val="en-US" w:eastAsia="zh-CN"/>
        </w:rPr>
        <w:t>一）</w:t>
      </w:r>
      <w:r>
        <w:rPr>
          <w:rFonts w:hint="eastAsia" w:ascii="楷体" w:hAnsi="楷体" w:eastAsia="楷体" w:cs="楷体"/>
          <w:b/>
          <w:color w:val="auto"/>
          <w:sz w:val="32"/>
          <w:szCs w:val="32"/>
        </w:rPr>
        <w:t>参赛人员</w:t>
      </w:r>
      <w:r>
        <w:rPr>
          <w:rFonts w:hint="eastAsia" w:ascii="楷体" w:hAnsi="楷体" w:eastAsia="楷体" w:cs="楷体"/>
          <w:b/>
          <w:color w:val="auto"/>
          <w:sz w:val="32"/>
          <w:szCs w:val="32"/>
          <w:lang w:val="en-US" w:eastAsia="zh-CN"/>
        </w:rPr>
        <w:t>及比赛方式</w:t>
      </w:r>
    </w:p>
    <w:p w14:paraId="4A05B0B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1、参赛人员</w:t>
      </w:r>
    </w:p>
    <w:p w14:paraId="3E15CE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截至2026年1月31日，已连续从事一线工作</w:t>
      </w:r>
      <w:r>
        <w:rPr>
          <w:rFonts w:hint="eastAsia" w:ascii="仿宋_GB2312" w:hAnsi="仿宋_GB2312" w:eastAsia="仿宋_GB2312" w:cs="仿宋_GB2312"/>
          <w:b w:val="0"/>
          <w:bCs w:val="0"/>
          <w:sz w:val="32"/>
          <w:szCs w:val="32"/>
          <w:highlight w:val="none"/>
          <w:lang w:val="en-US" w:eastAsia="zh-CN"/>
        </w:rPr>
        <w:t>1</w:t>
      </w:r>
      <w:r>
        <w:rPr>
          <w:rFonts w:hint="eastAsia" w:ascii="仿宋_GB2312" w:hAnsi="仿宋_GB2312" w:eastAsia="仿宋_GB2312" w:cs="仿宋_GB2312"/>
          <w:b w:val="0"/>
          <w:bCs w:val="0"/>
          <w:sz w:val="32"/>
          <w:szCs w:val="32"/>
        </w:rPr>
        <w:t>年（含）以上</w:t>
      </w:r>
      <w:r>
        <w:rPr>
          <w:rFonts w:hint="eastAsia" w:ascii="仿宋_GB2312" w:hAnsi="仿宋_GB2312" w:eastAsia="仿宋_GB2312" w:cs="仿宋_GB2312"/>
          <w:b w:val="0"/>
          <w:bCs w:val="0"/>
          <w:sz w:val="32"/>
          <w:szCs w:val="32"/>
          <w:lang w:val="en-US" w:eastAsia="zh-CN"/>
        </w:rPr>
        <w:t>的</w:t>
      </w:r>
      <w:r>
        <w:rPr>
          <w:rFonts w:hint="eastAsia" w:ascii="仿宋_GB2312" w:hAnsi="仿宋_GB2312" w:eastAsia="仿宋_GB2312" w:cs="仿宋_GB2312"/>
          <w:b w:val="0"/>
          <w:bCs w:val="0"/>
          <w:sz w:val="32"/>
          <w:szCs w:val="32"/>
        </w:rPr>
        <w:t>专职辅导员</w:t>
      </w:r>
      <w:r>
        <w:rPr>
          <w:rFonts w:hint="eastAsia" w:ascii="仿宋_GB2312" w:hAnsi="仿宋_GB2312" w:eastAsia="仿宋_GB2312" w:cs="仿宋_GB2312"/>
          <w:b w:val="0"/>
          <w:bCs w:val="0"/>
          <w:sz w:val="32"/>
          <w:szCs w:val="32"/>
          <w:lang w:eastAsia="zh-CN"/>
        </w:rPr>
        <w:t>。</w:t>
      </w:r>
    </w:p>
    <w:p w14:paraId="18F2E64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2、比赛方式</w:t>
      </w:r>
    </w:p>
    <w:p w14:paraId="620634B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比赛由学生工作部统一组织,各二级学院结合自身工作实际组织赛前培训事宜。大赛环节包括基础知识测试、描述定位、育人案例分享。</w:t>
      </w:r>
    </w:p>
    <w:p w14:paraId="4C4A2B10">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color w:val="auto"/>
          <w:sz w:val="32"/>
          <w:szCs w:val="32"/>
        </w:rPr>
      </w:pPr>
      <w:r>
        <w:rPr>
          <w:rFonts w:hint="eastAsia" w:ascii="楷体" w:hAnsi="楷体" w:eastAsia="楷体" w:cs="楷体"/>
          <w:b/>
          <w:color w:val="auto"/>
          <w:sz w:val="32"/>
          <w:szCs w:val="32"/>
        </w:rPr>
        <w:t>比赛内容、规则及评分标准</w:t>
      </w:r>
    </w:p>
    <w:p w14:paraId="70D96B1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基础知识测试</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该环节采用闭卷笔试方式进行，主要考查辅导员对相关知识的掌握程度。测试内容主要包括党的创新理论、路线方针政策；党史、新中国史、改革开放史、社会主义发展史、中华民族发展史；党和国家关于高校思想政治工作的重要会议及文件精神；辅导员业务素质和专业知识；时事政治等。题型含主观题和客观题，考试时间60分钟，总分100分。</w:t>
      </w:r>
    </w:p>
    <w:p w14:paraId="336B2AE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描述定位。该环节主要考察辅导员对所带学生基本情况的熟悉程度。每位参赛选手需提交100名所带学生的基本信息，以“学校编码_辅导员序号_学生序号”的格式命名</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（学校编码</w:t>
      </w:r>
      <w:r>
        <w:rPr>
          <w:rFonts w:hint="eastAsia" w:ascii="仿宋_GB2312" w:hAnsi="仿宋_GB2312" w:eastAsia="仿宋_GB2312" w:cs="仿宋_GB2312"/>
          <w:b w:val="0"/>
          <w:bCs w:val="0"/>
          <w:sz w:val="32"/>
          <w:szCs w:val="32"/>
          <w:lang w:val="en-US" w:eastAsia="zh-CN"/>
        </w:rPr>
        <w:t>为056</w:t>
      </w:r>
      <w:r>
        <w:rPr>
          <w:rFonts w:hint="eastAsia" w:ascii="仿宋_GB2312" w:hAnsi="仿宋_GB2312" w:eastAsia="仿宋_GB2312" w:cs="仿宋_GB2312"/>
          <w:b w:val="0"/>
          <w:bCs w:val="0"/>
          <w:sz w:val="32"/>
          <w:szCs w:val="32"/>
        </w:rPr>
        <w:t>，辅导员序号</w:t>
      </w:r>
      <w:r>
        <w:rPr>
          <w:rFonts w:hint="eastAsia" w:ascii="仿宋_GB2312" w:hAnsi="仿宋_GB2312" w:eastAsia="仿宋_GB2312" w:cs="仿宋_GB2312"/>
          <w:b w:val="0"/>
          <w:bCs w:val="0"/>
          <w:sz w:val="32"/>
          <w:szCs w:val="32"/>
          <w:lang w:val="en-US" w:eastAsia="zh-CN"/>
        </w:rPr>
        <w:t>见附件1</w:t>
      </w:r>
      <w:r>
        <w:rPr>
          <w:rFonts w:hint="eastAsia" w:ascii="仿宋_GB2312" w:hAnsi="仿宋_GB2312" w:eastAsia="仿宋_GB2312" w:cs="仿宋_GB2312"/>
          <w:b w:val="0"/>
          <w:bCs w:val="0"/>
          <w:sz w:val="32"/>
          <w:szCs w:val="32"/>
        </w:rPr>
        <w:t>）。由参赛选手提供本人所带100名学生的基本情况资料（包括姓名、专业班级、政治面貌&lt;中共党员、中共预备党员、共青团员、群众&gt;、担任职务、家庭住址&lt;具体到乡镇或街道&gt;、家庭经济情况&lt;分非家庭经济困难学生、贷款生、家庭经济困难学生、家庭经济特别困难学生四个层次&gt;、奖惩情况&lt;何种奖惩，限校级及以上&gt;、学习情况&lt;分优秀、良好、中等、困难四个层次&gt;、寝室号码等九项基本信息），随机抽取参赛选手所带的1名学生信息进行测试，参赛选手可查看3条系统随机提供的学生信息（系统随机提供2条，选手自选1条），如不能答出学生姓名，则可选择继续由系统随机提供1条信息，依此类推，直到选手准确答出具体学生姓名为止，以剩余的信息条数计算成绩，每识别一个学生限时1分钟。每个参赛选手识别5名学生，每个学生20分（3条信息内识别出学生得20分，每多一条减4分，超时或答不出学生姓名得0分），总分100分。</w:t>
      </w:r>
      <w:r>
        <w:rPr>
          <w:rFonts w:hint="eastAsia" w:ascii="仿宋_GB2312" w:hAnsi="仿宋_GB2312" w:eastAsia="仿宋_GB2312" w:cs="仿宋_GB2312"/>
          <w:b w:val="0"/>
          <w:bCs w:val="0"/>
          <w:sz w:val="32"/>
          <w:szCs w:val="32"/>
          <w:lang w:val="en-US" w:eastAsia="zh-CN"/>
        </w:rPr>
        <w:t>请各位辅导员填写《湖南省第十一届高校辅导员素质能力大赛参赛辅导员学生信息统计表》（附件2）在3月9日16:00前将该表通过网络上传至</w:t>
      </w:r>
      <w:r>
        <w:rPr>
          <w:rFonts w:hint="eastAsia" w:ascii="仿宋_GB2312" w:hAnsi="仿宋_GB2312" w:eastAsia="仿宋_GB2312" w:cs="仿宋_GB2312"/>
          <w:b w:val="0"/>
          <w:bCs w:val="0"/>
          <w:sz w:val="32"/>
          <w:szCs w:val="32"/>
        </w:rPr>
        <w:t>“湖南省高校辅导员素质能力大赛”在线考试平台</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rPr>
        <w:t>网址</w:t>
      </w:r>
      <w:r>
        <w:rPr>
          <w:rFonts w:hint="eastAsia" w:ascii="仿宋_GB2312" w:hAnsi="仿宋_GB2312" w:eastAsia="仿宋_GB2312" w:cs="仿宋_GB2312"/>
          <w:b w:val="0"/>
          <w:bCs w:val="0"/>
          <w:sz w:val="32"/>
          <w:szCs w:val="32"/>
          <w:lang w:val="en"/>
        </w:rPr>
        <w:t>hnsfdy.qnxg.cn</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"http://1000.hnu.cn/fdy。"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在“校级比赛”的“参赛辅导员入口”</w:t>
      </w:r>
      <w:r>
        <w:rPr>
          <w:rFonts w:hint="eastAsia" w:ascii="仿宋_GB2312" w:hAnsi="仿宋_GB2312" w:eastAsia="仿宋_GB2312" w:cs="仿宋_GB2312"/>
          <w:b w:val="0"/>
          <w:bCs w:val="0"/>
          <w:sz w:val="32"/>
          <w:szCs w:val="32"/>
          <w:lang w:eastAsia="zh-CN"/>
        </w:rPr>
        <w:t>登录</w:t>
      </w:r>
      <w:r>
        <w:rPr>
          <w:rFonts w:hint="eastAsia" w:ascii="仿宋_GB2312" w:hAnsi="仿宋_GB2312" w:eastAsia="仿宋_GB2312" w:cs="仿宋_GB2312"/>
          <w:b w:val="0"/>
          <w:bCs w:val="0"/>
          <w:sz w:val="32"/>
          <w:szCs w:val="32"/>
        </w:rPr>
        <w:t>，密码123456；因系统兼容性问题，建议使用</w:t>
      </w:r>
      <w:r>
        <w:rPr>
          <w:rFonts w:hint="eastAsia" w:ascii="仿宋_GB2312" w:hAnsi="仿宋_GB2312" w:eastAsia="仿宋_GB2312" w:cs="仿宋_GB2312"/>
          <w:b w:val="0"/>
          <w:bCs w:val="0"/>
          <w:sz w:val="32"/>
          <w:szCs w:val="32"/>
          <w:lang w:val="en-US" w:eastAsia="zh-CN"/>
        </w:rPr>
        <w:t>360</w:t>
      </w:r>
      <w:r>
        <w:rPr>
          <w:rFonts w:hint="eastAsia" w:ascii="仿宋_GB2312" w:hAnsi="仿宋_GB2312" w:eastAsia="仿宋_GB2312" w:cs="仿宋_GB2312"/>
          <w:b w:val="0"/>
          <w:bCs w:val="0"/>
          <w:sz w:val="32"/>
          <w:szCs w:val="32"/>
        </w:rPr>
        <w:t>浏览器。</w:t>
      </w:r>
      <w:r>
        <w:rPr>
          <w:rFonts w:hint="eastAsia" w:ascii="仿宋_GB2312" w:hAnsi="仿宋_GB2312" w:eastAsia="仿宋_GB2312" w:cs="仿宋_GB2312"/>
          <w:b w:val="0"/>
          <w:bCs w:val="0"/>
          <w:sz w:val="32"/>
          <w:szCs w:val="32"/>
        </w:rPr>
        <w:fldChar w:fldCharType="end"/>
      </w:r>
    </w:p>
    <w:p w14:paraId="34F295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育人案例分享。该环节参赛辅导员出场前8分钟抽取一个育人案例，根据所抽案例分享一个本人担任辅导员工作期间所处理的类似或相关育人案例，内容包括案例简介、育人过程、育人成效、经验总结、现实启示等，时间不超过8分钟，倒计时1分钟时将会提示参赛选手。评委根据选手的表达能力、案例分析总结能力、案例分享情况等进行评分。</w:t>
      </w:r>
    </w:p>
    <w:p w14:paraId="76A84111">
      <w:pPr>
        <w:keepNext w:val="0"/>
        <w:keepLines w:val="0"/>
        <w:pageBreakBefore w:val="0"/>
        <w:numPr>
          <w:ilvl w:val="0"/>
          <w:numId w:val="2"/>
        </w:numPr>
        <w:kinsoku/>
        <w:wordWrap/>
        <w:overflowPunct/>
        <w:topLinePunct w:val="0"/>
        <w:autoSpaceDE/>
        <w:autoSpaceDN/>
        <w:bidi w:val="0"/>
        <w:adjustRightInd/>
        <w:spacing w:line="560" w:lineRule="exact"/>
        <w:ind w:firstLine="643" w:firstLineChars="200"/>
        <w:textAlignment w:val="auto"/>
        <w:rPr>
          <w:rFonts w:hint="eastAsia" w:ascii="楷体" w:hAnsi="楷体" w:eastAsia="楷体" w:cs="楷体"/>
          <w:b/>
          <w:color w:val="auto"/>
          <w:sz w:val="32"/>
          <w:szCs w:val="32"/>
          <w:lang w:val="en-US" w:eastAsia="zh-CN"/>
        </w:rPr>
      </w:pPr>
      <w:r>
        <w:rPr>
          <w:rFonts w:hint="eastAsia" w:ascii="楷体" w:hAnsi="楷体" w:eastAsia="楷体" w:cs="楷体"/>
          <w:b/>
          <w:color w:val="auto"/>
          <w:sz w:val="32"/>
          <w:szCs w:val="32"/>
          <w:lang w:val="en-US" w:eastAsia="zh-CN"/>
        </w:rPr>
        <w:t>比赛时间</w:t>
      </w:r>
    </w:p>
    <w:tbl>
      <w:tblPr>
        <w:tblStyle w:val="5"/>
        <w:tblW w:w="8521" w:type="dxa"/>
        <w:tblInd w:w="1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7"/>
        <w:gridCol w:w="4893"/>
        <w:gridCol w:w="1641"/>
      </w:tblGrid>
      <w:tr w14:paraId="46538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7" w:type="dxa"/>
            <w:noWrap w:val="0"/>
            <w:vAlign w:val="center"/>
          </w:tcPr>
          <w:p w14:paraId="0023E653">
            <w:pPr>
              <w:pStyle w:val="2"/>
              <w:keepNext w:val="0"/>
              <w:keepLines w:val="0"/>
              <w:pageBreakBefore w:val="0"/>
              <w:widowControl/>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8"/>
                <w:szCs w:val="28"/>
                <w:vertAlign w:val="baseline"/>
              </w:rPr>
            </w:pPr>
            <w:r>
              <w:rPr>
                <w:rFonts w:hint="eastAsia" w:ascii="宋体" w:hAnsi="宋体" w:eastAsia="宋体" w:cs="宋体"/>
                <w:sz w:val="28"/>
                <w:szCs w:val="28"/>
                <w:vertAlign w:val="baseline"/>
                <w:lang w:val="en-US" w:eastAsia="zh-CN"/>
              </w:rPr>
              <w:t xml:space="preserve">项  </w:t>
            </w:r>
            <w:r>
              <w:rPr>
                <w:rFonts w:hint="eastAsia" w:ascii="宋体" w:hAnsi="宋体" w:eastAsia="宋体" w:cs="宋体"/>
                <w:sz w:val="28"/>
                <w:szCs w:val="28"/>
                <w:vertAlign w:val="baseline"/>
                <w:lang w:eastAsia="zh-CN"/>
              </w:rPr>
              <w:t>目</w:t>
            </w:r>
          </w:p>
        </w:tc>
        <w:tc>
          <w:tcPr>
            <w:tcW w:w="4893" w:type="dxa"/>
            <w:noWrap w:val="0"/>
            <w:vAlign w:val="center"/>
          </w:tcPr>
          <w:p w14:paraId="7BA4AB0F">
            <w:pPr>
              <w:pStyle w:val="2"/>
              <w:keepNext w:val="0"/>
              <w:keepLines w:val="0"/>
              <w:pageBreakBefore w:val="0"/>
              <w:widowControl/>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8"/>
                <w:szCs w:val="28"/>
                <w:vertAlign w:val="baseline"/>
              </w:rPr>
            </w:pPr>
            <w:r>
              <w:rPr>
                <w:rFonts w:hint="eastAsia" w:ascii="宋体" w:hAnsi="宋体" w:eastAsia="宋体" w:cs="宋体"/>
                <w:sz w:val="28"/>
                <w:szCs w:val="28"/>
                <w:vertAlign w:val="baseline"/>
                <w:lang w:eastAsia="zh-CN"/>
              </w:rPr>
              <w:t>时</w:t>
            </w:r>
            <w:r>
              <w:rPr>
                <w:rFonts w:hint="eastAsia" w:ascii="宋体" w:hAnsi="宋体" w:eastAsia="宋体" w:cs="宋体"/>
                <w:sz w:val="28"/>
                <w:szCs w:val="28"/>
                <w:vertAlign w:val="baseline"/>
                <w:lang w:val="en-US" w:eastAsia="zh-CN"/>
              </w:rPr>
              <w:t xml:space="preserve">      </w:t>
            </w:r>
            <w:r>
              <w:rPr>
                <w:rFonts w:hint="eastAsia" w:ascii="宋体" w:hAnsi="宋体" w:eastAsia="宋体" w:cs="宋体"/>
                <w:sz w:val="28"/>
                <w:szCs w:val="28"/>
                <w:vertAlign w:val="baseline"/>
                <w:lang w:eastAsia="zh-CN"/>
              </w:rPr>
              <w:t>间</w:t>
            </w:r>
          </w:p>
        </w:tc>
        <w:tc>
          <w:tcPr>
            <w:tcW w:w="1641" w:type="dxa"/>
            <w:noWrap w:val="0"/>
            <w:vAlign w:val="center"/>
          </w:tcPr>
          <w:p w14:paraId="62FBFD27">
            <w:pPr>
              <w:pStyle w:val="2"/>
              <w:keepNext w:val="0"/>
              <w:keepLines w:val="0"/>
              <w:pageBreakBefore w:val="0"/>
              <w:widowControl/>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sz w:val="28"/>
                <w:szCs w:val="28"/>
                <w:vertAlign w:val="baseline"/>
              </w:rPr>
            </w:pPr>
            <w:r>
              <w:rPr>
                <w:rFonts w:hint="eastAsia" w:ascii="宋体" w:hAnsi="宋体" w:eastAsia="宋体" w:cs="宋体"/>
                <w:sz w:val="28"/>
                <w:szCs w:val="28"/>
                <w:vertAlign w:val="baseline"/>
                <w:lang w:eastAsia="zh-CN"/>
              </w:rPr>
              <w:t>地</w:t>
            </w:r>
            <w:r>
              <w:rPr>
                <w:rFonts w:hint="eastAsia" w:ascii="宋体" w:hAnsi="宋体" w:eastAsia="宋体" w:cs="宋体"/>
                <w:sz w:val="28"/>
                <w:szCs w:val="28"/>
                <w:vertAlign w:val="baseline"/>
                <w:lang w:val="en-US" w:eastAsia="zh-CN"/>
              </w:rPr>
              <w:t xml:space="preserve">   </w:t>
            </w:r>
            <w:r>
              <w:rPr>
                <w:rFonts w:hint="eastAsia" w:ascii="宋体" w:hAnsi="宋体" w:eastAsia="宋体" w:cs="宋体"/>
                <w:sz w:val="28"/>
                <w:szCs w:val="28"/>
                <w:vertAlign w:val="baseline"/>
                <w:lang w:eastAsia="zh-CN"/>
              </w:rPr>
              <w:t>点</w:t>
            </w:r>
          </w:p>
        </w:tc>
      </w:tr>
      <w:tr w14:paraId="3F100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1987" w:type="dxa"/>
            <w:noWrap w:val="0"/>
            <w:vAlign w:val="center"/>
          </w:tcPr>
          <w:p w14:paraId="07D5E40A">
            <w:pPr>
              <w:pStyle w:val="2"/>
              <w:keepNext w:val="0"/>
              <w:keepLines w:val="0"/>
              <w:pageBreakBefore w:val="0"/>
              <w:widowControl/>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基础知识测试</w:t>
            </w:r>
          </w:p>
        </w:tc>
        <w:tc>
          <w:tcPr>
            <w:tcW w:w="4893" w:type="dxa"/>
            <w:noWrap w:val="0"/>
            <w:vAlign w:val="center"/>
          </w:tcPr>
          <w:p w14:paraId="70BC13A2">
            <w:pPr>
              <w:pStyle w:val="2"/>
              <w:keepNext w:val="0"/>
              <w:keepLines w:val="0"/>
              <w:pageBreakBefore w:val="0"/>
              <w:widowControl/>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2026年3</w:t>
            </w:r>
            <w:r>
              <w:rPr>
                <w:rFonts w:hint="eastAsia" w:cs="宋体"/>
                <w:b w:val="0"/>
                <w:bCs w:val="0"/>
                <w:color w:val="auto"/>
                <w:kern w:val="2"/>
                <w:sz w:val="28"/>
                <w:szCs w:val="28"/>
                <w:lang w:val="en-US" w:eastAsia="zh-CN" w:bidi="ar-SA"/>
              </w:rPr>
              <w:t>月10</w:t>
            </w:r>
            <w:r>
              <w:rPr>
                <w:rFonts w:hint="eastAsia" w:ascii="宋体" w:hAnsi="宋体" w:eastAsia="宋体" w:cs="宋体"/>
                <w:b w:val="0"/>
                <w:bCs w:val="0"/>
                <w:color w:val="auto"/>
                <w:kern w:val="2"/>
                <w:sz w:val="28"/>
                <w:szCs w:val="28"/>
                <w:lang w:val="en-US" w:eastAsia="zh-CN" w:bidi="ar-SA"/>
              </w:rPr>
              <w:t>日（星期</w:t>
            </w:r>
            <w:r>
              <w:rPr>
                <w:rFonts w:hint="eastAsia" w:cs="宋体"/>
                <w:b w:val="0"/>
                <w:bCs w:val="0"/>
                <w:color w:val="auto"/>
                <w:kern w:val="2"/>
                <w:sz w:val="28"/>
                <w:szCs w:val="28"/>
                <w:lang w:val="en-US" w:eastAsia="zh-CN" w:bidi="ar-SA"/>
              </w:rPr>
              <w:t>二</w:t>
            </w:r>
            <w:r>
              <w:rPr>
                <w:rFonts w:hint="eastAsia" w:ascii="宋体" w:hAnsi="宋体" w:eastAsia="宋体" w:cs="宋体"/>
                <w:b w:val="0"/>
                <w:bCs w:val="0"/>
                <w:color w:val="auto"/>
                <w:kern w:val="2"/>
                <w:sz w:val="28"/>
                <w:szCs w:val="28"/>
                <w:lang w:val="en-US" w:eastAsia="zh-CN" w:bidi="ar-SA"/>
              </w:rPr>
              <w:t>）8:30-9:30</w:t>
            </w:r>
          </w:p>
        </w:tc>
        <w:tc>
          <w:tcPr>
            <w:tcW w:w="1641" w:type="dxa"/>
            <w:vMerge w:val="restart"/>
            <w:noWrap w:val="0"/>
            <w:vAlign w:val="center"/>
          </w:tcPr>
          <w:p w14:paraId="1FB066B1">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演播楼5楼</w:t>
            </w:r>
          </w:p>
          <w:p w14:paraId="22F731EF">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视频会议室</w:t>
            </w:r>
          </w:p>
        </w:tc>
      </w:tr>
      <w:tr w14:paraId="6158F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1987" w:type="dxa"/>
            <w:noWrap w:val="0"/>
            <w:vAlign w:val="center"/>
          </w:tcPr>
          <w:p w14:paraId="69A5AE23">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描述定位</w:t>
            </w:r>
          </w:p>
        </w:tc>
        <w:tc>
          <w:tcPr>
            <w:tcW w:w="4893" w:type="dxa"/>
            <w:noWrap w:val="0"/>
            <w:vAlign w:val="center"/>
          </w:tcPr>
          <w:p w14:paraId="6360CA56">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2026年3月</w:t>
            </w:r>
            <w:r>
              <w:rPr>
                <w:rFonts w:hint="eastAsia" w:ascii="宋体" w:hAnsi="宋体" w:cs="宋体"/>
                <w:b w:val="0"/>
                <w:bCs w:val="0"/>
                <w:color w:val="auto"/>
                <w:kern w:val="2"/>
                <w:sz w:val="28"/>
                <w:szCs w:val="28"/>
                <w:lang w:val="en-US" w:eastAsia="zh-CN" w:bidi="ar-SA"/>
              </w:rPr>
              <w:t>10</w:t>
            </w:r>
            <w:r>
              <w:rPr>
                <w:rFonts w:hint="eastAsia" w:ascii="宋体" w:hAnsi="宋体" w:eastAsia="宋体" w:cs="宋体"/>
                <w:b w:val="0"/>
                <w:bCs w:val="0"/>
                <w:color w:val="auto"/>
                <w:kern w:val="2"/>
                <w:sz w:val="28"/>
                <w:szCs w:val="28"/>
                <w:lang w:val="en-US" w:eastAsia="zh-CN" w:bidi="ar-SA"/>
              </w:rPr>
              <w:t>日（星期</w:t>
            </w:r>
            <w:r>
              <w:rPr>
                <w:rFonts w:hint="eastAsia" w:ascii="宋体" w:hAnsi="宋体" w:cs="宋体"/>
                <w:b w:val="0"/>
                <w:bCs w:val="0"/>
                <w:color w:val="auto"/>
                <w:kern w:val="2"/>
                <w:sz w:val="28"/>
                <w:szCs w:val="28"/>
                <w:lang w:val="en-US" w:eastAsia="zh-CN" w:bidi="ar-SA"/>
              </w:rPr>
              <w:t>二</w:t>
            </w:r>
            <w:r>
              <w:rPr>
                <w:rFonts w:hint="eastAsia" w:ascii="宋体" w:hAnsi="宋体" w:eastAsia="宋体" w:cs="宋体"/>
                <w:b w:val="0"/>
                <w:bCs w:val="0"/>
                <w:color w:val="auto"/>
                <w:kern w:val="2"/>
                <w:sz w:val="28"/>
                <w:szCs w:val="28"/>
                <w:lang w:val="en-US" w:eastAsia="zh-CN" w:bidi="ar-SA"/>
              </w:rPr>
              <w:t>）10:00-12:00</w:t>
            </w:r>
          </w:p>
        </w:tc>
        <w:tc>
          <w:tcPr>
            <w:tcW w:w="1641" w:type="dxa"/>
            <w:vMerge w:val="continue"/>
            <w:noWrap w:val="0"/>
            <w:vAlign w:val="center"/>
          </w:tcPr>
          <w:p w14:paraId="03567AC4">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Fonts w:hint="eastAsia" w:ascii="宋体" w:hAnsi="宋体" w:eastAsia="宋体" w:cs="宋体"/>
                <w:b w:val="0"/>
                <w:bCs w:val="0"/>
                <w:color w:val="auto"/>
                <w:kern w:val="2"/>
                <w:sz w:val="28"/>
                <w:szCs w:val="28"/>
                <w:lang w:val="en-US" w:eastAsia="zh-CN" w:bidi="ar-SA"/>
              </w:rPr>
            </w:pPr>
          </w:p>
        </w:tc>
      </w:tr>
      <w:tr w14:paraId="62A50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trPr>
        <w:tc>
          <w:tcPr>
            <w:tcW w:w="1987" w:type="dxa"/>
            <w:noWrap w:val="0"/>
            <w:vAlign w:val="center"/>
          </w:tcPr>
          <w:p w14:paraId="4A2DC079">
            <w:pPr>
              <w:pStyle w:val="2"/>
              <w:keepNext w:val="0"/>
              <w:keepLines w:val="0"/>
              <w:pageBreakBefore w:val="0"/>
              <w:widowControl/>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育人案例分享</w:t>
            </w:r>
          </w:p>
        </w:tc>
        <w:tc>
          <w:tcPr>
            <w:tcW w:w="4893" w:type="dxa"/>
            <w:noWrap w:val="0"/>
            <w:vAlign w:val="center"/>
          </w:tcPr>
          <w:p w14:paraId="216A55A3">
            <w:pPr>
              <w:pStyle w:val="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exact"/>
              <w:jc w:val="center"/>
              <w:textAlignment w:val="auto"/>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2026年3月</w:t>
            </w:r>
            <w:r>
              <w:rPr>
                <w:rFonts w:hint="eastAsia" w:cs="宋体"/>
                <w:b w:val="0"/>
                <w:bCs w:val="0"/>
                <w:color w:val="auto"/>
                <w:kern w:val="2"/>
                <w:sz w:val="28"/>
                <w:szCs w:val="28"/>
                <w:lang w:val="en-US" w:eastAsia="zh-CN" w:bidi="ar-SA"/>
              </w:rPr>
              <w:t>10</w:t>
            </w:r>
            <w:r>
              <w:rPr>
                <w:rFonts w:hint="eastAsia" w:ascii="宋体" w:hAnsi="宋体" w:eastAsia="宋体" w:cs="宋体"/>
                <w:b w:val="0"/>
                <w:bCs w:val="0"/>
                <w:color w:val="auto"/>
                <w:kern w:val="2"/>
                <w:sz w:val="28"/>
                <w:szCs w:val="28"/>
                <w:lang w:val="en-US" w:eastAsia="zh-CN" w:bidi="ar-SA"/>
              </w:rPr>
              <w:t>日</w:t>
            </w:r>
            <w:r>
              <w:rPr>
                <w:rFonts w:hint="eastAsia" w:cs="宋体"/>
                <w:b w:val="0"/>
                <w:bCs w:val="0"/>
                <w:color w:val="auto"/>
                <w:kern w:val="2"/>
                <w:sz w:val="28"/>
                <w:szCs w:val="28"/>
                <w:lang w:val="en-US" w:eastAsia="zh-CN" w:bidi="ar-SA"/>
              </w:rPr>
              <w:t>（</w:t>
            </w:r>
            <w:r>
              <w:rPr>
                <w:rFonts w:hint="eastAsia" w:ascii="宋体" w:hAnsi="宋体" w:eastAsia="宋体" w:cs="宋体"/>
                <w:b w:val="0"/>
                <w:bCs w:val="0"/>
                <w:color w:val="auto"/>
                <w:kern w:val="2"/>
                <w:sz w:val="28"/>
                <w:szCs w:val="28"/>
                <w:lang w:val="en-US" w:eastAsia="zh-CN" w:bidi="ar-SA"/>
              </w:rPr>
              <w:t>星期</w:t>
            </w:r>
            <w:r>
              <w:rPr>
                <w:rFonts w:hint="eastAsia" w:cs="宋体"/>
                <w:b w:val="0"/>
                <w:bCs w:val="0"/>
                <w:color w:val="auto"/>
                <w:kern w:val="2"/>
                <w:sz w:val="28"/>
                <w:szCs w:val="28"/>
                <w:lang w:val="en-US" w:eastAsia="zh-CN" w:bidi="ar-SA"/>
              </w:rPr>
              <w:t>二）</w:t>
            </w:r>
            <w:r>
              <w:rPr>
                <w:rFonts w:hint="eastAsia" w:ascii="宋体" w:hAnsi="宋体" w:eastAsia="宋体" w:cs="宋体"/>
                <w:b w:val="0"/>
                <w:bCs w:val="0"/>
                <w:color w:val="auto"/>
                <w:kern w:val="2"/>
                <w:sz w:val="28"/>
                <w:szCs w:val="28"/>
                <w:lang w:val="en-US" w:eastAsia="zh-CN" w:bidi="ar-SA"/>
              </w:rPr>
              <w:t>14:00-17:00</w:t>
            </w:r>
          </w:p>
          <w:p w14:paraId="1D0E57BA">
            <w:pPr>
              <w:pStyle w:val="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exact"/>
              <w:jc w:val="center"/>
              <w:textAlignment w:val="auto"/>
              <w:rPr>
                <w:rFonts w:hint="eastAsia" w:ascii="宋体" w:hAnsi="宋体" w:eastAsia="宋体" w:cs="宋体"/>
                <w:sz w:val="28"/>
                <w:szCs w:val="28"/>
                <w:lang w:val="en-US" w:eastAsia="zh-CN"/>
              </w:rPr>
            </w:pPr>
            <w:r>
              <w:rPr>
                <w:rFonts w:hint="eastAsia" w:ascii="宋体" w:hAnsi="宋体" w:eastAsia="宋体" w:cs="宋体"/>
                <w:b w:val="0"/>
                <w:bCs w:val="0"/>
                <w:color w:val="auto"/>
                <w:kern w:val="2"/>
                <w:sz w:val="28"/>
                <w:szCs w:val="28"/>
                <w:lang w:val="en-US" w:eastAsia="zh-CN" w:bidi="ar-SA"/>
              </w:rPr>
              <w:t>2026年3月</w:t>
            </w:r>
            <w:r>
              <w:rPr>
                <w:rFonts w:hint="eastAsia" w:cs="宋体"/>
                <w:b w:val="0"/>
                <w:bCs w:val="0"/>
                <w:color w:val="auto"/>
                <w:kern w:val="2"/>
                <w:sz w:val="28"/>
                <w:szCs w:val="28"/>
                <w:lang w:val="en-US" w:eastAsia="zh-CN" w:bidi="ar-SA"/>
              </w:rPr>
              <w:t>11</w:t>
            </w:r>
            <w:r>
              <w:rPr>
                <w:rFonts w:hint="eastAsia" w:ascii="宋体" w:hAnsi="宋体" w:eastAsia="宋体" w:cs="宋体"/>
                <w:b w:val="0"/>
                <w:bCs w:val="0"/>
                <w:color w:val="auto"/>
                <w:kern w:val="2"/>
                <w:sz w:val="28"/>
                <w:szCs w:val="28"/>
                <w:lang w:val="en-US" w:eastAsia="zh-CN" w:bidi="ar-SA"/>
              </w:rPr>
              <w:t>日（星期</w:t>
            </w:r>
            <w:r>
              <w:rPr>
                <w:rFonts w:hint="eastAsia" w:cs="宋体"/>
                <w:b w:val="0"/>
                <w:bCs w:val="0"/>
                <w:color w:val="auto"/>
                <w:kern w:val="2"/>
                <w:sz w:val="28"/>
                <w:szCs w:val="28"/>
                <w:lang w:val="en-US" w:eastAsia="zh-CN" w:bidi="ar-SA"/>
              </w:rPr>
              <w:t>三</w:t>
            </w:r>
            <w:r>
              <w:rPr>
                <w:rFonts w:hint="eastAsia" w:ascii="宋体" w:hAnsi="宋体" w:eastAsia="宋体" w:cs="宋体"/>
                <w:b w:val="0"/>
                <w:bCs w:val="0"/>
                <w:color w:val="auto"/>
                <w:kern w:val="2"/>
                <w:sz w:val="28"/>
                <w:szCs w:val="28"/>
                <w:lang w:val="en-US" w:eastAsia="zh-CN" w:bidi="ar-SA"/>
              </w:rPr>
              <w:t>）8:30-17:00</w:t>
            </w:r>
          </w:p>
        </w:tc>
        <w:tc>
          <w:tcPr>
            <w:tcW w:w="1641" w:type="dxa"/>
            <w:vMerge w:val="continue"/>
            <w:noWrap w:val="0"/>
            <w:vAlign w:val="center"/>
          </w:tcPr>
          <w:p w14:paraId="6E38B991">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Fonts w:hint="eastAsia" w:ascii="宋体" w:hAnsi="宋体" w:eastAsia="宋体" w:cs="宋体"/>
                <w:b w:val="0"/>
                <w:bCs w:val="0"/>
                <w:color w:val="auto"/>
                <w:kern w:val="2"/>
                <w:sz w:val="28"/>
                <w:szCs w:val="28"/>
                <w:lang w:val="en-US" w:eastAsia="zh-CN" w:bidi="ar-SA"/>
              </w:rPr>
            </w:pPr>
          </w:p>
        </w:tc>
      </w:tr>
    </w:tbl>
    <w:p w14:paraId="58F55051">
      <w:pPr>
        <w:keepNext w:val="0"/>
        <w:keepLines w:val="0"/>
        <w:pageBreakBefore w:val="0"/>
        <w:numPr>
          <w:ilvl w:val="0"/>
          <w:numId w:val="2"/>
        </w:numPr>
        <w:kinsoku/>
        <w:wordWrap/>
        <w:overflowPunct/>
        <w:topLinePunct w:val="0"/>
        <w:autoSpaceDE/>
        <w:autoSpaceDN/>
        <w:bidi w:val="0"/>
        <w:adjustRightInd/>
        <w:spacing w:line="560" w:lineRule="exact"/>
        <w:ind w:firstLine="643" w:firstLineChars="200"/>
        <w:textAlignment w:val="auto"/>
        <w:rPr>
          <w:rFonts w:hint="eastAsia" w:ascii="楷体" w:hAnsi="楷体" w:eastAsia="楷体" w:cs="楷体"/>
          <w:b/>
          <w:color w:val="auto"/>
          <w:sz w:val="32"/>
          <w:szCs w:val="32"/>
          <w:lang w:val="en-US" w:eastAsia="zh-CN"/>
        </w:rPr>
      </w:pPr>
      <w:r>
        <w:rPr>
          <w:rFonts w:hint="eastAsia" w:ascii="楷体" w:hAnsi="楷体" w:eastAsia="楷体" w:cs="楷体"/>
          <w:b/>
          <w:color w:val="auto"/>
          <w:sz w:val="32"/>
          <w:szCs w:val="32"/>
        </w:rPr>
        <w:t>记分办法</w:t>
      </w:r>
    </w:p>
    <w:p w14:paraId="260247B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1、评委评分</w:t>
      </w:r>
    </w:p>
    <w:p w14:paraId="0C6CB1C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①选手评分采用评委集体评分的方式，每个项目总分100分。</w:t>
      </w:r>
    </w:p>
    <w:p w14:paraId="25E82A7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②基础知识测试、描述定位、育人案例分享采取评委统一评审的方式，评委评分为选手在该环节的最终得分。其中，育人案例分享</w:t>
      </w:r>
      <w:r>
        <w:rPr>
          <w:rFonts w:hint="eastAsia" w:ascii="仿宋_GB2312" w:hAnsi="仿宋_GB2312" w:eastAsia="仿宋_GB2312" w:cs="仿宋_GB2312"/>
          <w:b w:val="0"/>
          <w:bCs w:val="0"/>
          <w:sz w:val="32"/>
          <w:szCs w:val="32"/>
        </w:rPr>
        <w:t>评委</w:t>
      </w:r>
      <w:r>
        <w:rPr>
          <w:rFonts w:hint="eastAsia" w:ascii="仿宋_GB2312" w:hAnsi="仿宋_GB2312" w:eastAsia="仿宋_GB2312" w:cs="仿宋_GB2312"/>
          <w:b w:val="0"/>
          <w:bCs w:val="0"/>
          <w:sz w:val="32"/>
          <w:szCs w:val="32"/>
          <w:lang w:val="en-US" w:eastAsia="zh-CN"/>
        </w:rPr>
        <w:t>评分，去掉一个最高分和一个最低分，取其余分数的</w:t>
      </w:r>
      <w:r>
        <w:rPr>
          <w:rFonts w:hint="eastAsia" w:ascii="仿宋_GB2312" w:hAnsi="仿宋_GB2312" w:eastAsia="仿宋_GB2312" w:cs="仿宋_GB2312"/>
          <w:b w:val="0"/>
          <w:bCs w:val="0"/>
          <w:sz w:val="32"/>
          <w:szCs w:val="32"/>
        </w:rPr>
        <w:t>平均值即为该选手的比赛得分</w:t>
      </w:r>
    </w:p>
    <w:p w14:paraId="738C878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③所有分数均保留到小数点后三位。</w:t>
      </w:r>
    </w:p>
    <w:p w14:paraId="290B67D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选手得分</w:t>
      </w:r>
    </w:p>
    <w:p w14:paraId="4862BD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选手最终得分的计算方法为：基础知识测试得分×</w:t>
      </w:r>
      <w:r>
        <w:rPr>
          <w:rFonts w:hint="eastAsia" w:ascii="仿宋_GB2312" w:hAnsi="仿宋_GB2312" w:eastAsia="仿宋_GB2312" w:cs="仿宋_GB2312"/>
          <w:b w:val="0"/>
          <w:bCs w:val="0"/>
          <w:sz w:val="32"/>
          <w:szCs w:val="32"/>
        </w:rPr>
        <w:t>40%+</w:t>
      </w:r>
      <w:r>
        <w:rPr>
          <w:rFonts w:hint="eastAsia" w:ascii="仿宋_GB2312" w:hAnsi="仿宋_GB2312" w:eastAsia="仿宋_GB2312" w:cs="仿宋_GB2312"/>
          <w:b w:val="0"/>
          <w:bCs w:val="0"/>
          <w:sz w:val="32"/>
          <w:szCs w:val="32"/>
          <w:lang w:val="en-US" w:eastAsia="zh-CN"/>
        </w:rPr>
        <w:t>描述定位得分×</w:t>
      </w:r>
      <w:r>
        <w:rPr>
          <w:rFonts w:hint="eastAsia" w:ascii="仿宋_GB2312" w:hAnsi="仿宋_GB2312" w:eastAsia="仿宋_GB2312" w:cs="仿宋_GB2312"/>
          <w:b w:val="0"/>
          <w:bCs w:val="0"/>
          <w:sz w:val="32"/>
          <w:szCs w:val="32"/>
        </w:rPr>
        <w:t>30%+育人案例分享</w:t>
      </w:r>
      <w:r>
        <w:rPr>
          <w:rFonts w:hint="eastAsia" w:ascii="仿宋_GB2312" w:hAnsi="仿宋_GB2312" w:eastAsia="仿宋_GB2312" w:cs="仿宋_GB2312"/>
          <w:b w:val="0"/>
          <w:bCs w:val="0"/>
          <w:sz w:val="32"/>
          <w:szCs w:val="32"/>
          <w:lang w:val="en-US" w:eastAsia="zh-CN"/>
        </w:rPr>
        <w:t>得分</w:t>
      </w:r>
      <w:r>
        <w:rPr>
          <w:rFonts w:hint="eastAsia" w:ascii="仿宋_GB2312" w:hAnsi="仿宋_GB2312" w:eastAsia="仿宋_GB2312" w:cs="仿宋_GB2312"/>
          <w:b w:val="0"/>
          <w:bCs w:val="0"/>
          <w:sz w:val="32"/>
          <w:szCs w:val="32"/>
        </w:rPr>
        <w:t>×30%</w:t>
      </w:r>
      <w:r>
        <w:rPr>
          <w:rFonts w:hint="eastAsia" w:ascii="仿宋_GB2312" w:hAnsi="仿宋_GB2312" w:eastAsia="仿宋_GB2312" w:cs="仿宋_GB2312"/>
          <w:b w:val="0"/>
          <w:bCs w:val="0"/>
          <w:sz w:val="32"/>
          <w:szCs w:val="32"/>
          <w:lang w:eastAsia="zh-CN"/>
        </w:rPr>
        <w:t>。</w:t>
      </w:r>
    </w:p>
    <w:p w14:paraId="37FD31C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团体总分计算方式</w:t>
      </w:r>
    </w:p>
    <w:p w14:paraId="076CF20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团体总分</w:t>
      </w:r>
      <w:r>
        <w:rPr>
          <w:rFonts w:hint="eastAsia" w:ascii="仿宋_GB2312" w:hAnsi="仿宋_GB2312" w:eastAsia="仿宋_GB2312" w:cs="仿宋_GB2312"/>
          <w:b w:val="0"/>
          <w:bCs w:val="0"/>
          <w:color w:val="auto"/>
          <w:sz w:val="32"/>
          <w:szCs w:val="32"/>
          <w:lang w:val="en-US" w:eastAsia="zh-CN"/>
        </w:rPr>
        <w:t>为本二级学院所有参赛辅导员总分的平均分</w:t>
      </w:r>
      <w:r>
        <w:rPr>
          <w:rFonts w:hint="eastAsia" w:ascii="仿宋_GB2312" w:hAnsi="仿宋_GB2312" w:eastAsia="仿宋_GB2312" w:cs="仿宋_GB2312"/>
          <w:b w:val="0"/>
          <w:bCs w:val="0"/>
          <w:color w:val="auto"/>
          <w:sz w:val="32"/>
          <w:szCs w:val="32"/>
        </w:rPr>
        <w:t>（精确到小数点后3位数）。如团体总分相同，则依次比较：（1）基础知识测试</w:t>
      </w:r>
      <w:r>
        <w:rPr>
          <w:rFonts w:hint="eastAsia" w:ascii="仿宋_GB2312" w:hAnsi="仿宋_GB2312" w:eastAsia="仿宋_GB2312" w:cs="仿宋_GB2312"/>
          <w:b w:val="0"/>
          <w:bCs w:val="0"/>
          <w:color w:val="auto"/>
          <w:sz w:val="32"/>
          <w:szCs w:val="32"/>
          <w:lang w:val="en-US" w:eastAsia="zh-CN"/>
        </w:rPr>
        <w:t>总分</w:t>
      </w:r>
      <w:r>
        <w:rPr>
          <w:rFonts w:hint="eastAsia" w:ascii="仿宋_GB2312" w:hAnsi="仿宋_GB2312" w:eastAsia="仿宋_GB2312" w:cs="仿宋_GB2312"/>
          <w:b w:val="0"/>
          <w:bCs w:val="0"/>
          <w:color w:val="auto"/>
          <w:sz w:val="32"/>
          <w:szCs w:val="32"/>
        </w:rPr>
        <w:t>的平均分；（2）描述定位</w:t>
      </w:r>
      <w:r>
        <w:rPr>
          <w:rFonts w:hint="eastAsia" w:ascii="仿宋_GB2312" w:hAnsi="仿宋_GB2312" w:eastAsia="仿宋_GB2312" w:cs="仿宋_GB2312"/>
          <w:b w:val="0"/>
          <w:bCs w:val="0"/>
          <w:color w:val="auto"/>
          <w:sz w:val="32"/>
          <w:szCs w:val="32"/>
          <w:lang w:val="en-US" w:eastAsia="zh-CN"/>
        </w:rPr>
        <w:t>总分</w:t>
      </w:r>
      <w:r>
        <w:rPr>
          <w:rFonts w:hint="eastAsia" w:ascii="仿宋_GB2312" w:hAnsi="仿宋_GB2312" w:eastAsia="仿宋_GB2312" w:cs="仿宋_GB2312"/>
          <w:b w:val="0"/>
          <w:bCs w:val="0"/>
          <w:color w:val="auto"/>
          <w:sz w:val="32"/>
          <w:szCs w:val="32"/>
        </w:rPr>
        <w:t>的平均分</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得分高者名次靠前。</w:t>
      </w:r>
    </w:p>
    <w:p w14:paraId="7F2672B3">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黑体" w:cs="Times New Roman"/>
          <w:b w:val="0"/>
          <w:bCs w:val="0"/>
          <w:sz w:val="32"/>
          <w:szCs w:val="32"/>
          <w:lang w:val="en" w:eastAsia="zh-CN"/>
        </w:rPr>
      </w:pPr>
      <w:r>
        <w:rPr>
          <w:rFonts w:hint="eastAsia" w:ascii="Times New Roman" w:hAnsi="Times New Roman" w:eastAsia="黑体" w:cs="Times New Roman"/>
          <w:b w:val="0"/>
          <w:bCs w:val="0"/>
          <w:sz w:val="32"/>
          <w:szCs w:val="32"/>
          <w:lang w:val="en" w:eastAsia="zh-CN"/>
        </w:rPr>
        <w:t>三、奖项设置</w:t>
      </w:r>
    </w:p>
    <w:p w14:paraId="6A127C7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本次比赛分设个人奖和团体奖。其中，个人奖按参赛人数的10%、20%、30%分设一、二、三等奖，由学校颁发获奖证书。获第一名的辅导员授予“湖南省第十一届高校辅导员素质能力大赛初赛冠军”。团体奖设一等奖1个、二等奖2个、三等奖3个，由学校颁发奖牌。</w:t>
      </w:r>
    </w:p>
    <w:p w14:paraId="49F832F0">
      <w:pPr>
        <w:keepNext w:val="0"/>
        <w:keepLines w:val="0"/>
        <w:pageBreakBefore w:val="0"/>
        <w:numPr>
          <w:ilvl w:val="0"/>
          <w:numId w:val="0"/>
        </w:numPr>
        <w:kinsoku/>
        <w:wordWrap/>
        <w:overflowPunct/>
        <w:topLinePunct w:val="0"/>
        <w:autoSpaceDE/>
        <w:autoSpaceDN/>
        <w:bidi w:val="0"/>
        <w:adjustRightInd/>
        <w:snapToGrid/>
        <w:spacing w:beforeAutospacing="0" w:line="560" w:lineRule="exact"/>
        <w:ind w:leftChars="200" w:right="0" w:rightChars="0" w:firstLine="320" w:firstLineChars="100"/>
        <w:textAlignment w:val="auto"/>
        <w:outlineLvl w:val="9"/>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四、报送、上传材料要求</w:t>
      </w:r>
    </w:p>
    <w:p w14:paraId="1DCA071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请各学院将以下材料的电子版以</w:t>
      </w:r>
      <w:r>
        <w:rPr>
          <w:rFonts w:hint="default" w:ascii="仿宋_GB2312" w:hAnsi="仿宋_GB2312" w:eastAsia="仿宋_GB2312" w:cs="仿宋_GB2312"/>
          <w:b w:val="0"/>
          <w:bCs w:val="0"/>
          <w:sz w:val="32"/>
          <w:szCs w:val="32"/>
          <w:lang w:val="en-US" w:eastAsia="zh-CN"/>
        </w:rPr>
        <w:t>“XX</w:t>
      </w:r>
      <w:r>
        <w:rPr>
          <w:rFonts w:hint="eastAsia" w:ascii="仿宋_GB2312" w:hAnsi="仿宋_GB2312" w:eastAsia="仿宋_GB2312" w:cs="仿宋_GB2312"/>
          <w:b w:val="0"/>
          <w:bCs w:val="0"/>
          <w:sz w:val="32"/>
          <w:szCs w:val="32"/>
          <w:lang w:val="en-US" w:eastAsia="zh-CN"/>
        </w:rPr>
        <w:t>学院—文件名</w:t>
      </w:r>
      <w:r>
        <w:rPr>
          <w:rFonts w:hint="default"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lang w:val="en-US" w:eastAsia="zh-CN"/>
        </w:rPr>
        <w:t>命名，在规定日期内发送至邮箱dzcmxg@163.com，纸质档交学生工作部208办公室，文件上传至平台。</w:t>
      </w:r>
    </w:p>
    <w:p w14:paraId="60A9D6D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1、《湖南大众传媒职业技术学院第十一届辅导员素质能力大赛参赛辅导员名单一览表》（附件1）（3月1日前提交电子档及纸质档）</w:t>
      </w:r>
    </w:p>
    <w:p w14:paraId="3111502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2、《湖南大众传媒职业技术学院第十一届高校辅导员素质能力大赛参赛辅导员学生信息统计表》（附件2）（3月9日前提交电子档）</w:t>
      </w:r>
    </w:p>
    <w:p w14:paraId="56A35BD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3、参赛辅导员上传《湖南大众传媒职业技术学院第十一届高校辅导员素质能力大赛参赛辅导员学生信息统计表》（附件2）至</w:t>
      </w:r>
      <w:r>
        <w:rPr>
          <w:rFonts w:hint="eastAsia" w:ascii="仿宋_GB2312" w:hAnsi="仿宋_GB2312" w:eastAsia="仿宋_GB2312" w:cs="仿宋_GB2312"/>
          <w:b w:val="0"/>
          <w:bCs w:val="0"/>
          <w:sz w:val="32"/>
          <w:szCs w:val="32"/>
        </w:rPr>
        <w:t>“湖南省高校辅导员素质能力大赛”在线考试平台</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3月9日16:00前辅导员自行上传完毕）</w:t>
      </w:r>
    </w:p>
    <w:p w14:paraId="4262399D">
      <w:pPr>
        <w:pStyle w:val="2"/>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黑体" w:hAnsi="黑体" w:eastAsia="黑体" w:cs="黑体"/>
          <w:b w:val="0"/>
          <w:bCs w:val="0"/>
          <w:color w:val="auto"/>
          <w:kern w:val="2"/>
          <w:sz w:val="32"/>
          <w:szCs w:val="32"/>
          <w:lang w:val="en-US" w:eastAsia="zh-CN" w:bidi="ar-SA"/>
        </w:rPr>
      </w:pPr>
      <w:r>
        <w:rPr>
          <w:rFonts w:hint="eastAsia" w:ascii="黑体" w:hAnsi="黑体" w:eastAsia="黑体" w:cs="黑体"/>
          <w:b w:val="0"/>
          <w:bCs w:val="0"/>
          <w:color w:val="auto"/>
          <w:kern w:val="2"/>
          <w:sz w:val="32"/>
          <w:szCs w:val="32"/>
          <w:lang w:val="en-US" w:eastAsia="zh-CN" w:bidi="ar-SA"/>
        </w:rPr>
        <w:t>五、工作要求</w:t>
      </w:r>
    </w:p>
    <w:p w14:paraId="6C56BE6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高度重视，精心组织：各二级学院要充分认识本次辅导员素质能力大赛对加强辅导员队伍建设、提升思政育人实效的重要意义，将其作为夯实立德树人根本任务的重要抓手，指定专人统筹推进，做好参赛动员、赛前培训等各项筹备工作，确保大赛有序开展。</w:t>
      </w:r>
    </w:p>
    <w:p w14:paraId="2C128EA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严格把关，确保质量：各二级学院要对参赛辅导员资质进行严格审核，确保符合参赛条件；督促参赛辅导员认真完成学生信息统计、材料报送等工作，对提交材料的真实性、完整性、规范性严格把关，确保参赛质量。</w:t>
      </w:r>
    </w:p>
    <w:p w14:paraId="58C54DA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以赛促建，务求实效：各二级学院要以本次大赛为契机，以赛促学、以赛促练、以赛促建，组织辅导员开展业务知识学习、育人案例研讨、工作经验交流等活动，切实提升辅导员队伍的专业素养和履职能力，推动学院学生思想政治工作高质量发展。</w:t>
      </w:r>
    </w:p>
    <w:p w14:paraId="164A5D1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p>
    <w:p w14:paraId="59252E6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附件：</w:t>
      </w:r>
    </w:p>
    <w:p w14:paraId="3EBB1D0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1、《湖南大众传媒职业技术学院第十一届辅导员素质能力大赛参赛辅导员名</w:t>
      </w:r>
      <w:bookmarkStart w:id="0" w:name="_GoBack"/>
      <w:bookmarkEnd w:id="0"/>
      <w:r>
        <w:rPr>
          <w:rFonts w:hint="eastAsia" w:ascii="仿宋_GB2312" w:hAnsi="仿宋_GB2312" w:eastAsia="仿宋_GB2312" w:cs="仿宋_GB2312"/>
          <w:b w:val="0"/>
          <w:bCs w:val="0"/>
          <w:sz w:val="32"/>
          <w:szCs w:val="32"/>
          <w:lang w:val="en-US" w:eastAsia="zh-CN"/>
        </w:rPr>
        <w:t>单一览表》</w:t>
      </w:r>
    </w:p>
    <w:p w14:paraId="1C61D3A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2、《湖南大众传媒职业技术学院第十一届高校辅导员素质能力大赛参赛辅导员学生信息统计表》</w:t>
      </w:r>
    </w:p>
    <w:p w14:paraId="65E400C4">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5760" w:firstLineChars="1800"/>
        <w:textAlignment w:val="auto"/>
        <w:rPr>
          <w:rFonts w:hint="eastAsia" w:ascii="仿宋_GB2312" w:hAnsi="仿宋_GB2312" w:eastAsia="仿宋_GB2312" w:cs="仿宋_GB2312"/>
          <w:b w:val="0"/>
          <w:bCs w:val="0"/>
          <w:color w:val="auto"/>
          <w:sz w:val="32"/>
          <w:szCs w:val="32"/>
          <w:lang w:val="en-US" w:eastAsia="zh-CN"/>
        </w:rPr>
      </w:pPr>
    </w:p>
    <w:p w14:paraId="34BAB404">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5760" w:firstLineChars="18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学生工作部</w:t>
      </w:r>
    </w:p>
    <w:p w14:paraId="00AD5EC1">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5440" w:firstLineChars="1700"/>
        <w:textAlignment w:val="auto"/>
        <w:rPr>
          <w:rFonts w:hint="default"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2026年2月26日</w:t>
      </w:r>
    </w:p>
    <w:p w14:paraId="1968034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760" w:firstLineChars="1800"/>
        <w:textAlignment w:val="auto"/>
        <w:rPr>
          <w:rFonts w:hint="eastAsia" w:ascii="仿宋_GB2312" w:hAnsi="仿宋_GB2312" w:eastAsia="仿宋_GB2312" w:cs="仿宋_GB2312"/>
          <w:b w:val="0"/>
          <w:bCs w:val="0"/>
          <w:sz w:val="32"/>
          <w:szCs w:val="32"/>
          <w:lang w:val="en-US" w:eastAsia="zh-CN"/>
        </w:rPr>
      </w:pPr>
    </w:p>
    <w:p w14:paraId="731B7CE6">
      <w:pPr>
        <w:snapToGrid w:val="0"/>
        <w:spacing w:line="520" w:lineRule="exact"/>
        <w:textAlignment w:val="baseline"/>
        <w:rPr>
          <w:rFonts w:hint="eastAsia"/>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DA3B380-89AD-48FB-9698-673B79ECDE2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A00002BF" w:usb1="38CF7CFA" w:usb2="00082016" w:usb3="00000000" w:csb0="00040001" w:csb1="00000000"/>
    <w:embedRegular r:id="rId2" w:fontKey="{E8D246F2-1B1B-4A05-B684-06DE0DA6FF80}"/>
  </w:font>
  <w:font w:name="仿宋_GB2312">
    <w:panose1 w:val="02010609030101010101"/>
    <w:charset w:val="86"/>
    <w:family w:val="modern"/>
    <w:pitch w:val="default"/>
    <w:sig w:usb0="00000001" w:usb1="080E0000" w:usb2="00000000" w:usb3="00000000" w:csb0="00040000" w:csb1="00000000"/>
    <w:embedRegular r:id="rId3" w:fontKey="{C783EBA1-6406-46FF-90B1-3BFD0D23CC4D}"/>
  </w:font>
  <w:font w:name="楷体">
    <w:panose1 w:val="02010609060101010101"/>
    <w:charset w:val="86"/>
    <w:family w:val="auto"/>
    <w:pitch w:val="default"/>
    <w:sig w:usb0="800002BF" w:usb1="38CF7CFA" w:usb2="00000016" w:usb3="00000000" w:csb0="00040001" w:csb1="00000000"/>
    <w:embedRegular r:id="rId4" w:fontKey="{24B62F01-1DBA-4A34-9A6B-6BB80D5AAB67}"/>
  </w:font>
  <w:font w:name="WPSEMBED55">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B19EEC"/>
    <w:multiLevelType w:val="singleLevel"/>
    <w:tmpl w:val="18B19EEC"/>
    <w:lvl w:ilvl="0" w:tentative="0">
      <w:start w:val="1"/>
      <w:numFmt w:val="chineseCounting"/>
      <w:suff w:val="nothing"/>
      <w:lvlText w:val="%1、"/>
      <w:lvlJc w:val="left"/>
      <w:rPr>
        <w:rFonts w:hint="eastAsia"/>
      </w:rPr>
    </w:lvl>
  </w:abstractNum>
  <w:abstractNum w:abstractNumId="1">
    <w:nsid w:val="2D220265"/>
    <w:multiLevelType w:val="singleLevel"/>
    <w:tmpl w:val="2D220265"/>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221501"/>
    <w:rsid w:val="01294748"/>
    <w:rsid w:val="01571E52"/>
    <w:rsid w:val="02245EFE"/>
    <w:rsid w:val="027108F1"/>
    <w:rsid w:val="03E72B61"/>
    <w:rsid w:val="040000C7"/>
    <w:rsid w:val="043766BB"/>
    <w:rsid w:val="043C67C9"/>
    <w:rsid w:val="049650D0"/>
    <w:rsid w:val="04CA4709"/>
    <w:rsid w:val="056A4434"/>
    <w:rsid w:val="060F78F5"/>
    <w:rsid w:val="071201F1"/>
    <w:rsid w:val="07504EC1"/>
    <w:rsid w:val="07C5663B"/>
    <w:rsid w:val="08191083"/>
    <w:rsid w:val="0856654E"/>
    <w:rsid w:val="0983332C"/>
    <w:rsid w:val="09F75AC8"/>
    <w:rsid w:val="0A4A2DD6"/>
    <w:rsid w:val="0A8D3D36"/>
    <w:rsid w:val="0AC77E8F"/>
    <w:rsid w:val="0BC419DA"/>
    <w:rsid w:val="0C01678A"/>
    <w:rsid w:val="0C272694"/>
    <w:rsid w:val="0C637445"/>
    <w:rsid w:val="0CC43BA1"/>
    <w:rsid w:val="0CF87B72"/>
    <w:rsid w:val="0DC14423"/>
    <w:rsid w:val="0F64359B"/>
    <w:rsid w:val="0FD04DF1"/>
    <w:rsid w:val="10873DE7"/>
    <w:rsid w:val="10982CE6"/>
    <w:rsid w:val="11E026B8"/>
    <w:rsid w:val="125C44D9"/>
    <w:rsid w:val="135874F5"/>
    <w:rsid w:val="135B33C7"/>
    <w:rsid w:val="135E622B"/>
    <w:rsid w:val="159F14ED"/>
    <w:rsid w:val="162D1235"/>
    <w:rsid w:val="18215D1E"/>
    <w:rsid w:val="18EB67F8"/>
    <w:rsid w:val="1AAB26E2"/>
    <w:rsid w:val="1B100797"/>
    <w:rsid w:val="1B1464DA"/>
    <w:rsid w:val="1B1E2AD6"/>
    <w:rsid w:val="1B645931"/>
    <w:rsid w:val="1BD6378F"/>
    <w:rsid w:val="1C976791"/>
    <w:rsid w:val="1E2F362A"/>
    <w:rsid w:val="1EA57555"/>
    <w:rsid w:val="1EE241F9"/>
    <w:rsid w:val="1F09068F"/>
    <w:rsid w:val="1F7F337B"/>
    <w:rsid w:val="214473ED"/>
    <w:rsid w:val="217611B8"/>
    <w:rsid w:val="21F61B8B"/>
    <w:rsid w:val="224002A5"/>
    <w:rsid w:val="22AF6AE8"/>
    <w:rsid w:val="23337719"/>
    <w:rsid w:val="23A968D4"/>
    <w:rsid w:val="24693AC4"/>
    <w:rsid w:val="24A32153"/>
    <w:rsid w:val="250F386E"/>
    <w:rsid w:val="25257535"/>
    <w:rsid w:val="26D11723"/>
    <w:rsid w:val="27391076"/>
    <w:rsid w:val="276A1CC8"/>
    <w:rsid w:val="27934C2A"/>
    <w:rsid w:val="279E3717"/>
    <w:rsid w:val="27BA3129"/>
    <w:rsid w:val="292E61F6"/>
    <w:rsid w:val="29303854"/>
    <w:rsid w:val="295B52D4"/>
    <w:rsid w:val="2A691C72"/>
    <w:rsid w:val="2AC05D36"/>
    <w:rsid w:val="2ACB46DB"/>
    <w:rsid w:val="2B964CE9"/>
    <w:rsid w:val="2BC87DEB"/>
    <w:rsid w:val="2C1856FE"/>
    <w:rsid w:val="2CBF663E"/>
    <w:rsid w:val="2D7B23E8"/>
    <w:rsid w:val="2EEA15D4"/>
    <w:rsid w:val="2F94638E"/>
    <w:rsid w:val="312E12C1"/>
    <w:rsid w:val="317433D6"/>
    <w:rsid w:val="319677F1"/>
    <w:rsid w:val="31AC6BBF"/>
    <w:rsid w:val="32987EC2"/>
    <w:rsid w:val="33FB21ED"/>
    <w:rsid w:val="34386205"/>
    <w:rsid w:val="35996365"/>
    <w:rsid w:val="3687189B"/>
    <w:rsid w:val="37254CEB"/>
    <w:rsid w:val="380941BB"/>
    <w:rsid w:val="38142AED"/>
    <w:rsid w:val="38841C4B"/>
    <w:rsid w:val="38C1097B"/>
    <w:rsid w:val="3A2F527F"/>
    <w:rsid w:val="3A4F44C9"/>
    <w:rsid w:val="3A8D6006"/>
    <w:rsid w:val="3AF91894"/>
    <w:rsid w:val="3B477873"/>
    <w:rsid w:val="3BA1126C"/>
    <w:rsid w:val="3BF538A6"/>
    <w:rsid w:val="3C0F212E"/>
    <w:rsid w:val="3C31247E"/>
    <w:rsid w:val="3CF60FB6"/>
    <w:rsid w:val="3D3A1978"/>
    <w:rsid w:val="3D65451B"/>
    <w:rsid w:val="3D6E1622"/>
    <w:rsid w:val="3E0B26DF"/>
    <w:rsid w:val="3E57527A"/>
    <w:rsid w:val="3F901186"/>
    <w:rsid w:val="3F9335C1"/>
    <w:rsid w:val="3FF04570"/>
    <w:rsid w:val="401C5365"/>
    <w:rsid w:val="403D39A3"/>
    <w:rsid w:val="40432A79"/>
    <w:rsid w:val="40673C6A"/>
    <w:rsid w:val="408471BA"/>
    <w:rsid w:val="418D4040"/>
    <w:rsid w:val="42756FAE"/>
    <w:rsid w:val="428B67D2"/>
    <w:rsid w:val="43672D9B"/>
    <w:rsid w:val="448B4867"/>
    <w:rsid w:val="45022447"/>
    <w:rsid w:val="451271BE"/>
    <w:rsid w:val="45686628"/>
    <w:rsid w:val="462C3E28"/>
    <w:rsid w:val="46460073"/>
    <w:rsid w:val="47A44F19"/>
    <w:rsid w:val="47CA1B4A"/>
    <w:rsid w:val="47D604EF"/>
    <w:rsid w:val="482B6D3D"/>
    <w:rsid w:val="483E456C"/>
    <w:rsid w:val="496D4D42"/>
    <w:rsid w:val="49AD702E"/>
    <w:rsid w:val="4A126E1B"/>
    <w:rsid w:val="4A8C1339"/>
    <w:rsid w:val="4A9401EE"/>
    <w:rsid w:val="4B67713D"/>
    <w:rsid w:val="4B904E59"/>
    <w:rsid w:val="4BB6568F"/>
    <w:rsid w:val="4C8D3147"/>
    <w:rsid w:val="4D8957D8"/>
    <w:rsid w:val="4F3040F3"/>
    <w:rsid w:val="4FF40F08"/>
    <w:rsid w:val="50FB3A77"/>
    <w:rsid w:val="511B5953"/>
    <w:rsid w:val="51367D9C"/>
    <w:rsid w:val="514B5A43"/>
    <w:rsid w:val="53396CB7"/>
    <w:rsid w:val="53614DCA"/>
    <w:rsid w:val="536D7399"/>
    <w:rsid w:val="543944D9"/>
    <w:rsid w:val="5486329D"/>
    <w:rsid w:val="55E25D11"/>
    <w:rsid w:val="55E30486"/>
    <w:rsid w:val="56063417"/>
    <w:rsid w:val="5621327D"/>
    <w:rsid w:val="56785F0D"/>
    <w:rsid w:val="56E83D9B"/>
    <w:rsid w:val="56F97D56"/>
    <w:rsid w:val="58275099"/>
    <w:rsid w:val="58801DB1"/>
    <w:rsid w:val="58923B49"/>
    <w:rsid w:val="590F5D0A"/>
    <w:rsid w:val="596A053F"/>
    <w:rsid w:val="5B025E7D"/>
    <w:rsid w:val="5B0F6BA6"/>
    <w:rsid w:val="5BF01D76"/>
    <w:rsid w:val="5CC405D7"/>
    <w:rsid w:val="5D465399"/>
    <w:rsid w:val="5E0479E1"/>
    <w:rsid w:val="5E9709EF"/>
    <w:rsid w:val="5ED725C3"/>
    <w:rsid w:val="5F515750"/>
    <w:rsid w:val="5FC36615"/>
    <w:rsid w:val="600E1E47"/>
    <w:rsid w:val="60D07D7A"/>
    <w:rsid w:val="60F577E0"/>
    <w:rsid w:val="617304B8"/>
    <w:rsid w:val="617C580C"/>
    <w:rsid w:val="61D27B22"/>
    <w:rsid w:val="62E01E62"/>
    <w:rsid w:val="62E30A0F"/>
    <w:rsid w:val="63004D3E"/>
    <w:rsid w:val="639130C5"/>
    <w:rsid w:val="64616F3B"/>
    <w:rsid w:val="64A27CB4"/>
    <w:rsid w:val="64AD2180"/>
    <w:rsid w:val="6582731D"/>
    <w:rsid w:val="662F72F1"/>
    <w:rsid w:val="66964D24"/>
    <w:rsid w:val="669D6E59"/>
    <w:rsid w:val="66DC4D58"/>
    <w:rsid w:val="67406A5C"/>
    <w:rsid w:val="675B6650"/>
    <w:rsid w:val="67B6134C"/>
    <w:rsid w:val="67D85766"/>
    <w:rsid w:val="68B22401"/>
    <w:rsid w:val="68EA76D1"/>
    <w:rsid w:val="69305F28"/>
    <w:rsid w:val="69B53998"/>
    <w:rsid w:val="6A4B66C3"/>
    <w:rsid w:val="6BCF0C2E"/>
    <w:rsid w:val="6BD82614"/>
    <w:rsid w:val="6BE2448E"/>
    <w:rsid w:val="6C9D139C"/>
    <w:rsid w:val="6CD81D64"/>
    <w:rsid w:val="6D0E2FB2"/>
    <w:rsid w:val="6D12171A"/>
    <w:rsid w:val="6D1C4347"/>
    <w:rsid w:val="6D585F6A"/>
    <w:rsid w:val="6E7F3C65"/>
    <w:rsid w:val="6E8A4CEC"/>
    <w:rsid w:val="708A108E"/>
    <w:rsid w:val="70C7229D"/>
    <w:rsid w:val="716B764B"/>
    <w:rsid w:val="7187575A"/>
    <w:rsid w:val="7220658B"/>
    <w:rsid w:val="726F4F19"/>
    <w:rsid w:val="72F07E08"/>
    <w:rsid w:val="73243F55"/>
    <w:rsid w:val="73506AF8"/>
    <w:rsid w:val="74122000"/>
    <w:rsid w:val="74393A30"/>
    <w:rsid w:val="75093403"/>
    <w:rsid w:val="75CB4B5C"/>
    <w:rsid w:val="75F96FD3"/>
    <w:rsid w:val="76E3331A"/>
    <w:rsid w:val="77175611"/>
    <w:rsid w:val="77B74F15"/>
    <w:rsid w:val="77E14132"/>
    <w:rsid w:val="78A87F0A"/>
    <w:rsid w:val="794E0878"/>
    <w:rsid w:val="79AF4559"/>
    <w:rsid w:val="79E101A9"/>
    <w:rsid w:val="7A2A00A3"/>
    <w:rsid w:val="7A2F7467"/>
    <w:rsid w:val="7A892EB9"/>
    <w:rsid w:val="7B00569F"/>
    <w:rsid w:val="7BBF2A6D"/>
    <w:rsid w:val="7BEB5610"/>
    <w:rsid w:val="7BF25AF5"/>
    <w:rsid w:val="7D364FB1"/>
    <w:rsid w:val="7D4C1C23"/>
    <w:rsid w:val="7D831878"/>
    <w:rsid w:val="7DA261A2"/>
    <w:rsid w:val="7DEB18F7"/>
    <w:rsid w:val="7E5B1750"/>
    <w:rsid w:val="7E6B6EDC"/>
    <w:rsid w:val="7ED06D3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rPr>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2860</Words>
  <Characters>3023</Characters>
  <Lines>0</Lines>
  <Paragraphs>0</Paragraphs>
  <TotalTime>8</TotalTime>
  <ScaleCrop>false</ScaleCrop>
  <LinksUpToDate>false</LinksUpToDate>
  <CharactersWithSpaces>3068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2025-01-08T00:35:00Z</dcterms:created>
  <dc:creator>Lenovo</dc:creator>
  <cp:lastModifiedBy>李延泽</cp:lastModifiedBy>
  <dcterms:modified xsi:type="dcterms:W3CDTF">2026-05-06T08:10:35Z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E802FBB8076D47D580F020039C1A860E_13</vt:lpwstr>
  </property>
  <property fmtid="{D5CDD505-2E9C-101B-9397-08002B2CF9AE}" pid="4" name="KSOTemplateDocerSaveRecord">
    <vt:lpwstr>eyJoZGlkIjoiZGZkZjNlNDE3ODU2YWY0ZTE3MDA1NDFhMmY4MjRlZjUiLCJ1c2VySWQiOiI1MDkwNDY0NDEifQ==</vt:lpwstr>
  </property>
</Properties>
</file>